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5953.xml.htm"/>
      <w:bookmarkStart w:id="1" w:name="kswkform4_17865659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Mazumdar Claire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BICARA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 HUNTINGTON AVENUE, SUITE 703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Bicara Therapeutics Inc.</w:t>
              </w:r>
            </w:hyperlink>
            <w:r>
              <w:rPr/>
              <w:t xml:space="preserve"> [ </w:t>
            </w:r>
            <w:r>
              <w:rPr>
                <w:rFonts w:ascii="Times;serif" w:hAnsi="Times;serif"/>
                <w:color w:val="0000FF"/>
                <w:sz w:val="24"/>
                <w:shd w:fill="FFFFFF" w:val="clear"/>
              </w:rPr>
              <w:t>BCAX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3.7898</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372,152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27.975</w:t>
            </w:r>
            <w:r>
              <w:rPr>
                <w:rFonts w:ascii="Times;serif" w:hAnsi="Times;serif"/>
                <w:color w:val="008000"/>
                <w:position w:val="7"/>
                <w:sz w:val="16"/>
                <w:sz w:val="20"/>
                <w:shd w:fill="FFFFFF" w:val="clear"/>
              </w:rPr>
              <w:t>(2)</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362,152</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3.7898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110,546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10b5-1 trading plan adopted on March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$27.58 to $28.30,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underlying this option vest in sixteen equal quarterly installments following April 5, 2023, subject to the Reporting Person's continued service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Cohlhepp,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4671" TargetMode="External"/><Relationship Id="rId5" Type="http://schemas.openxmlformats.org/officeDocument/2006/relationships/hyperlink" Target="http://www.sec.gov/cgi-bin/browse-edgar?action=getcompany&amp;CIK=0002023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709</Words>
  <Characters>3867</Characters>
  <CharactersWithSpaces>4485</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