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786740819.xml.htm"/>
      <w:bookmarkStart w:id="1" w:name="kswkform3_1786740819"/>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0"/>
        <w:gridCol w:w="3062"/>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Larson Jennifer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BICARA THERAPEUTICS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116 HUNTINGTON AVENUE, SUITE 703</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08/12/2026</w:t>
            </w:r>
          </w:p>
        </w:tc>
        <w:tc>
          <w:tcPr>
            <w:tcW w:w="5614"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Bicara Therapeutics Inc.</w:t>
              </w:r>
            </w:hyperlink>
            <w:r>
              <w:rPr/>
              <w:t xml:space="preserve"> [ </w:t>
            </w:r>
            <w:r>
              <w:rPr>
                <w:rFonts w:ascii="Times;serif" w:hAnsi="Times;serif"/>
                <w:color w:val="0000FF"/>
                <w:sz w:val="24"/>
                <w:shd w:fill="FFFFFF" w:val="clear"/>
              </w:rPr>
              <w:t>BCAX</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Ryan Cohlhepp,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bicara-powerofattorneypo.htm"/>
      <w:bookmarkStart w:id="3" w:name="ksbicarapowerofattorneypo"/>
      <w:bookmarkEnd w:id="2"/>
      <w:bookmarkEnd w:id="3"/>
      <w:r>
        <w:rPr/>
        <w:drawing>
          <wp:inline distT="0" distB="0" distL="0" distR="0">
            <wp:extent cx="10048875" cy="130016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LIMITED POWER OF ATTORNEY The undersigned hereby constitutes and appoints each of Claire Mazumdar and Ryan Cohlhepp of Bicara Therapeutics Inc. (the “Company”) and Gabriela Morales-Rivera of Goodwin Procter LLP, signing singly, and with full power of substitution, the undersigned’s true and lawful attorney-in-fact to: (1) execute for and on behalf of the undersigned, in the undersigned’s capacity as an officer, director, and/or securityholder of the Company, from time to time the following U.S. Securities and Exchange Commission (“SEC”) forms: (i) Form ID, including any attached documents (such as Update Passphrase Authentication), to effect the assignment of codes to the undersigned to be used in the transmission of information to the SEC using the EDGAR System; (ii) Form 3, Initial Statement of Beneficial Ownership of Securities, including any attached documents; (iii) Form 4, Statement of Changes in Beneficial Ownership of Securities, including any attached documents; (iv) Form 5, Annual Statement of Beneficial Ownership of Securities in accordance with Section 16(a) of the Securities Exchange Act of 1934, as amended, and the rules thereunder, including any attached documents; (v) Schedules 13D and 13G; and (vi) amendments of each thereof, in accordance with the Securities Exchange Act of 1934, as amended, and the rules thereunder, including any attached documents; (2) do and perform any and all acts for and on behalf of the undersigned which may be necessary or desirable to complete and execute any such Form 3, 4 or 5, Schedule 13D or 13G, or any amendment(s) thereto and timely file such form(s) with the SEC and any securities exchange, national association or similar authority; and (3)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 The undersigned hereby grants to each such attorney-in-fact, acting singly,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 The undersigned hereby agrees to indemnify the attorneys-in-fact and the Company from and against any demand, damage, loss, cost or expense arising from any false or misleading information provided by the undersigned to the attorneys-in-fact. This Power of Attorney shall remain in full force and effect until the undersigned is no longer required to file such forms with respect to the undersigned’s holdings of and transactions in securities issued by the Company, unless earlier revoked by the undersigned in a signed writing delivered to the foregoing attorneys-in-fact. This Power of Attorney supersedes any prior power of attorney in connection with the undersigned’s capacity as an officer and/or director of the Company. This Power of Attorney shall expire as to any individual attorney-in-fact if such attorney-in- fact ceases to be an employee of the Company or Goodwin Procter LLP, as the case may be. IN WITNESS WHEREOF, the undersigned has caused this Power of Attorney to be executed as of August 13, 2026. Signature Jennifer Larson Print Name /s/ Jennifer Larson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49587" TargetMode="External"/><Relationship Id="rId3" Type="http://schemas.openxmlformats.org/officeDocument/2006/relationships/hyperlink" Target="http://www.sec.gov/cgi-bin/browse-edgar?action=getcompany&amp;CIK=0002023658"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media/image1.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1066</Words>
  <Characters>5834</Characters>
  <CharactersWithSpaces>6855</CharactersWithSpaces>
  <Paragraphs>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bicara-powerofattorneypo</dc:title>
</cp:coreProperties>
</file>