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6312.xml.htm"/>
      <w:bookmarkStart w:id="1" w:name="kswkform4_17853563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Bender Jeremy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BICARA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 HUNTINGTON AVENUE, SUITE 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Bicara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26.88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38,950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38,950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One-third of the shares underlying this option shall vest and become exercisable on July 28, 2027, with the remainder vesting in twenty-four equal monthly installments thereafter, subject to the Reporting Person's continued service on each such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Cohlhepp,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3107" TargetMode="External"/><Relationship Id="rId5" Type="http://schemas.openxmlformats.org/officeDocument/2006/relationships/hyperlink" Target="http://www.sec.gov/cgi-bin/browse-edgar?action=getcompany&amp;CIK=00020236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3356</Characters>
  <CharactersWithSpaces>3895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