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6301.xml.htm"/>
      <w:bookmarkStart w:id="1" w:name="kswkform4_1785356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Oliger Christy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BICARA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HUNTINGTON AVENUE, SUITE 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Bicara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26.88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38,950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38,950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One-third of the shares underlying this option shall vest and become exercisable on July 28, 2027, with the remainder vesting in twenty-four equal monthly installments thereafter, subject to the Reporting Person's continued service on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Cohlhepp,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092" TargetMode="External"/><Relationship Id="rId5" Type="http://schemas.openxmlformats.org/officeDocument/2006/relationships/hyperlink" Target="http://www.sec.gov/cgi-bin/browse-edgar?action=getcompany&amp;CIK=00020236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3359</Characters>
  <CharactersWithSpaces>3899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