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356257.xml.htm"/>
      <w:bookmarkStart w:id="1" w:name="kswkform3_178535625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Bender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icara-powerofattorneypo.htm"/>
      <w:bookmarkStart w:id="3" w:name="ksbicarapowerofattorneyp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The undersigned hereby constitutes and appoints each of Claire Mazumdar, Ryan Cohlhepp and Ivan Hyep of Bicara Therapeutics Inc. (the “Company”) and Gabriela Morales-Rivera of Goodwin Procter LLP, signing singly, and with full power of substitution, the undersigned’s true and lawful attorney-in-fact to: (1) execute for and on behalf of the undersigned, in the undersigned’s capacity as an officer, director, and/or securityholder of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 (2)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 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 fact ceases to be an employee of the Company or Goodwin Procter LLP, as the case may be. IN WITNESS WHEREOF, the undersigned has caused this Power of Attorney to be executed as of __________________. Signature Jeremy Bender Print Name Docusign Envelope ID: 0E8B5627-EE24-8C53-819C-F9D3E1F042FF 7/29/2026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63107" TargetMode="External"/><Relationship Id="rId3" Type="http://schemas.openxmlformats.org/officeDocument/2006/relationships/hyperlink" Target="http://www.sec.gov/cgi-bin/browse-edgar?action=getcompany&amp;CIK=00020236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1065</Words>
  <Characters>5870</Characters>
  <CharactersWithSpaces>6891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bicara-powerofattorneypo</dc:title>
</cp:coreProperties>
</file>